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3"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244"/>
      </w:tblGrid>
      <w:tr w:rsidR="002737FF" w:rsidTr="0050256E">
        <w:tc>
          <w:tcPr>
            <w:tcW w:w="4679" w:type="dxa"/>
          </w:tcPr>
          <w:p w:rsidR="002737FF" w:rsidRPr="002737FF" w:rsidRDefault="002737FF" w:rsidP="002737FF">
            <w:pPr>
              <w:jc w:val="center"/>
              <w:rPr>
                <w:rFonts w:ascii="Times New Roman" w:hAnsi="Times New Roman" w:cs="Times New Roman"/>
                <w:sz w:val="24"/>
                <w:szCs w:val="24"/>
              </w:rPr>
            </w:pPr>
            <w:r w:rsidRPr="002737FF">
              <w:rPr>
                <w:rFonts w:ascii="Times New Roman" w:hAnsi="Times New Roman" w:cs="Times New Roman"/>
                <w:sz w:val="24"/>
                <w:szCs w:val="24"/>
              </w:rPr>
              <w:t>UBND TỈNH BÌNH DƯƠNG</w:t>
            </w:r>
          </w:p>
        </w:tc>
        <w:tc>
          <w:tcPr>
            <w:tcW w:w="5244" w:type="dxa"/>
          </w:tcPr>
          <w:p w:rsidR="002737FF" w:rsidRPr="002737FF" w:rsidRDefault="002737FF" w:rsidP="002737FF">
            <w:pPr>
              <w:jc w:val="center"/>
              <w:rPr>
                <w:rFonts w:ascii="Times New Roman" w:hAnsi="Times New Roman" w:cs="Times New Roman"/>
                <w:b/>
                <w:sz w:val="24"/>
                <w:szCs w:val="24"/>
              </w:rPr>
            </w:pPr>
            <w:r w:rsidRPr="002737FF">
              <w:rPr>
                <w:rFonts w:ascii="Times New Roman" w:hAnsi="Times New Roman" w:cs="Times New Roman"/>
                <w:b/>
                <w:sz w:val="24"/>
                <w:szCs w:val="24"/>
              </w:rPr>
              <w:t>CỘNG HÒA XÃ HỘI CHỦ NGHĨA VIỆT NAM</w:t>
            </w:r>
          </w:p>
        </w:tc>
      </w:tr>
      <w:tr w:rsidR="002737FF" w:rsidTr="0050256E">
        <w:tc>
          <w:tcPr>
            <w:tcW w:w="4679" w:type="dxa"/>
          </w:tcPr>
          <w:p w:rsidR="002737FF" w:rsidRPr="002737FF" w:rsidRDefault="002737FF" w:rsidP="002737FF">
            <w:pPr>
              <w:jc w:val="center"/>
              <w:rPr>
                <w:rFonts w:ascii="Times New Roman" w:hAnsi="Times New Roman" w:cs="Times New Roman"/>
                <w:b/>
                <w:sz w:val="26"/>
                <w:szCs w:val="26"/>
              </w:rPr>
            </w:pPr>
            <w:r w:rsidRPr="002737FF">
              <w:rPr>
                <w:rFonts w:ascii="Times New Roman" w:hAnsi="Times New Roman" w:cs="Times New Roman"/>
                <w:b/>
                <w:sz w:val="26"/>
                <w:szCs w:val="26"/>
              </w:rPr>
              <w:t>SỞ TÀI NGUYÊN VÀ MÔI TRƯỜNG</w:t>
            </w:r>
          </w:p>
        </w:tc>
        <w:tc>
          <w:tcPr>
            <w:tcW w:w="5244" w:type="dxa"/>
          </w:tcPr>
          <w:p w:rsidR="002737FF" w:rsidRPr="002737FF" w:rsidRDefault="002737FF" w:rsidP="002737FF">
            <w:pPr>
              <w:jc w:val="center"/>
              <w:rPr>
                <w:rFonts w:ascii="Times New Roman" w:hAnsi="Times New Roman" w:cs="Times New Roman"/>
                <w:b/>
                <w:sz w:val="26"/>
                <w:szCs w:val="26"/>
              </w:rPr>
            </w:pPr>
            <w:r w:rsidRPr="002737FF">
              <w:rPr>
                <w:rFonts w:ascii="Times New Roman" w:hAnsi="Times New Roman" w:cs="Times New Roman"/>
                <w:b/>
                <w:sz w:val="26"/>
                <w:szCs w:val="26"/>
              </w:rPr>
              <w:t>Độc lập – Tự do – Hạnh phúc</w:t>
            </w:r>
          </w:p>
        </w:tc>
      </w:tr>
      <w:tr w:rsidR="002737FF" w:rsidTr="0050256E">
        <w:tc>
          <w:tcPr>
            <w:tcW w:w="4679" w:type="dxa"/>
          </w:tcPr>
          <w:p w:rsidR="002737FF" w:rsidRDefault="007E336F" w:rsidP="007E336F">
            <w:pPr>
              <w:spacing w:before="120"/>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839362</wp:posOffset>
                      </wp:positionH>
                      <wp:positionV relativeFrom="paragraph">
                        <wp:posOffset>22596</wp:posOffset>
                      </wp:positionV>
                      <wp:extent cx="1026543" cy="0"/>
                      <wp:effectExtent l="0" t="0" r="21590" b="19050"/>
                      <wp:wrapNone/>
                      <wp:docPr id="1" name="Straight Connector 1"/>
                      <wp:cNvGraphicFramePr/>
                      <a:graphic xmlns:a="http://schemas.openxmlformats.org/drawingml/2006/main">
                        <a:graphicData uri="http://schemas.microsoft.com/office/word/2010/wordprocessingShape">
                          <wps:wsp>
                            <wps:cNvCnPr/>
                            <wps:spPr>
                              <a:xfrm>
                                <a:off x="0" y="0"/>
                                <a:ext cx="10265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8FA77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6.1pt,1.8pt" to="146.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" strokecolor="black [3200]" strokeweight=".5pt">
                      <v:stroke joinstyle="miter"/>
                    </v:line>
                  </w:pict>
                </mc:Fallback>
              </mc:AlternateContent>
            </w:r>
            <w:r w:rsidR="002737FF">
              <w:rPr>
                <w:rFonts w:ascii="Times New Roman" w:hAnsi="Times New Roman" w:cs="Times New Roman"/>
                <w:sz w:val="26"/>
                <w:szCs w:val="26"/>
              </w:rPr>
              <w:t>Số:         /</w:t>
            </w:r>
            <w:r w:rsidR="005D51E3">
              <w:rPr>
                <w:rFonts w:ascii="Times New Roman" w:hAnsi="Times New Roman" w:cs="Times New Roman"/>
                <w:sz w:val="26"/>
                <w:szCs w:val="26"/>
              </w:rPr>
              <w:t>QĐ</w:t>
            </w:r>
            <w:r w:rsidR="00270B1D">
              <w:rPr>
                <w:rFonts w:ascii="Times New Roman" w:hAnsi="Times New Roman" w:cs="Times New Roman"/>
                <w:sz w:val="26"/>
                <w:szCs w:val="26"/>
              </w:rPr>
              <w:t>-</w:t>
            </w:r>
            <w:r w:rsidR="002737FF">
              <w:rPr>
                <w:rFonts w:ascii="Times New Roman" w:hAnsi="Times New Roman" w:cs="Times New Roman"/>
                <w:sz w:val="26"/>
                <w:szCs w:val="26"/>
              </w:rPr>
              <w:t>STNMT</w:t>
            </w:r>
          </w:p>
          <w:p w:rsidR="007E336F" w:rsidRDefault="007E336F" w:rsidP="007E336F">
            <w:pPr>
              <w:spacing w:before="120"/>
              <w:jc w:val="center"/>
              <w:rPr>
                <w:rFonts w:ascii="Times New Roman" w:hAnsi="Times New Roman" w:cs="Times New Roman"/>
                <w:sz w:val="26"/>
                <w:szCs w:val="26"/>
              </w:rPr>
            </w:pPr>
          </w:p>
        </w:tc>
        <w:tc>
          <w:tcPr>
            <w:tcW w:w="5244" w:type="dxa"/>
          </w:tcPr>
          <w:p w:rsidR="002737FF" w:rsidRPr="007E336F" w:rsidRDefault="007E336F" w:rsidP="0050256E">
            <w:pPr>
              <w:spacing w:before="120"/>
              <w:rPr>
                <w:rFonts w:ascii="Times New Roman" w:hAnsi="Times New Roman" w:cs="Times New Roman"/>
                <w:i/>
                <w:sz w:val="26"/>
                <w:szCs w:val="26"/>
              </w:rPr>
            </w:pP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654625</wp:posOffset>
                      </wp:positionH>
                      <wp:positionV relativeFrom="paragraph">
                        <wp:posOffset>31115</wp:posOffset>
                      </wp:positionV>
                      <wp:extent cx="1932317"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19323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79AED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55pt,2.45pt" to="203.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" strokecolor="black [3200]" strokeweight=".5pt">
                      <v:stroke joinstyle="miter"/>
                    </v:line>
                  </w:pict>
                </mc:Fallback>
              </mc:AlternateContent>
            </w:r>
            <w:r w:rsidR="0050256E">
              <w:rPr>
                <w:rFonts w:ascii="Times New Roman" w:hAnsi="Times New Roman" w:cs="Times New Roman"/>
                <w:sz w:val="26"/>
                <w:szCs w:val="26"/>
              </w:rPr>
              <w:t xml:space="preserve">       </w:t>
            </w:r>
            <w:r w:rsidR="002737FF" w:rsidRPr="007E336F">
              <w:rPr>
                <w:rFonts w:ascii="Times New Roman" w:hAnsi="Times New Roman" w:cs="Times New Roman"/>
                <w:i/>
                <w:sz w:val="26"/>
                <w:szCs w:val="26"/>
              </w:rPr>
              <w:t>Bình Dương, ngày        tháng       năm 2022</w:t>
            </w:r>
          </w:p>
        </w:tc>
      </w:tr>
    </w:tbl>
    <w:p w:rsidR="00A76DFA" w:rsidRPr="007E336F" w:rsidRDefault="00A151BF" w:rsidP="007E336F">
      <w:pPr>
        <w:jc w:val="center"/>
        <w:rPr>
          <w:rFonts w:ascii="Times New Roman" w:hAnsi="Times New Roman" w:cs="Times New Roman"/>
          <w:b/>
          <w:sz w:val="28"/>
          <w:szCs w:val="28"/>
        </w:rPr>
      </w:pPr>
      <w:r>
        <w:rPr>
          <w:rFonts w:ascii="Times New Roman" w:hAnsi="Times New Roman" w:cs="Times New Roman"/>
          <w:b/>
          <w:sz w:val="28"/>
          <w:szCs w:val="28"/>
        </w:rPr>
        <w:t>QUYẾT ĐỊNH</w:t>
      </w:r>
    </w:p>
    <w:p w:rsidR="00A151BF" w:rsidRDefault="00A151BF" w:rsidP="007E336F">
      <w:pPr>
        <w:spacing w:after="0" w:line="240" w:lineRule="auto"/>
        <w:jc w:val="center"/>
        <w:rPr>
          <w:rFonts w:ascii="Times New Roman" w:hAnsi="Times New Roman" w:cs="Times New Roman"/>
          <w:b/>
          <w:spacing w:val="10"/>
          <w:sz w:val="28"/>
          <w:szCs w:val="28"/>
        </w:rPr>
      </w:pPr>
      <w:r>
        <w:rPr>
          <w:rFonts w:ascii="Times New Roman" w:hAnsi="Times New Roman" w:cs="Times New Roman"/>
          <w:b/>
          <w:sz w:val="28"/>
          <w:szCs w:val="28"/>
        </w:rPr>
        <w:t xml:space="preserve">Về việc thành lập Ban Chỉ đạo chuyển đổi số </w:t>
      </w:r>
      <w:r w:rsidR="00592F8C">
        <w:rPr>
          <w:rFonts w:ascii="Times New Roman" w:hAnsi="Times New Roman" w:cs="Times New Roman"/>
          <w:b/>
          <w:sz w:val="28"/>
          <w:szCs w:val="28"/>
        </w:rPr>
        <w:t xml:space="preserve">ngành </w:t>
      </w:r>
      <w:r w:rsidR="007E336F" w:rsidRPr="007E336F">
        <w:rPr>
          <w:rFonts w:ascii="Times New Roman" w:hAnsi="Times New Roman" w:cs="Times New Roman"/>
          <w:b/>
          <w:spacing w:val="10"/>
          <w:sz w:val="28"/>
          <w:szCs w:val="28"/>
        </w:rPr>
        <w:t xml:space="preserve">tài nguyên và </w:t>
      </w:r>
    </w:p>
    <w:p w:rsidR="007E336F" w:rsidRPr="00E46826" w:rsidRDefault="007E336F" w:rsidP="007E336F">
      <w:pPr>
        <w:spacing w:after="0" w:line="240" w:lineRule="auto"/>
        <w:jc w:val="center"/>
        <w:rPr>
          <w:rFonts w:ascii="Times New Roman Bold" w:hAnsi="Times New Roman Bold" w:cs="Times New Roman"/>
          <w:b/>
          <w:spacing w:val="-2"/>
          <w:sz w:val="28"/>
          <w:szCs w:val="28"/>
        </w:rPr>
      </w:pPr>
      <w:r w:rsidRPr="007E336F">
        <w:rPr>
          <w:rFonts w:ascii="Times New Roman" w:hAnsi="Times New Roman" w:cs="Times New Roman"/>
          <w:b/>
          <w:spacing w:val="10"/>
          <w:sz w:val="28"/>
          <w:szCs w:val="28"/>
        </w:rPr>
        <w:t>môi trường</w:t>
      </w:r>
      <w:r w:rsidR="00A151BF">
        <w:rPr>
          <w:rFonts w:ascii="Times New Roman" w:hAnsi="Times New Roman" w:cs="Times New Roman"/>
          <w:b/>
          <w:spacing w:val="10"/>
          <w:sz w:val="28"/>
          <w:szCs w:val="28"/>
        </w:rPr>
        <w:t xml:space="preserve"> tỉnh Bình Dương</w:t>
      </w:r>
      <w:r w:rsidRPr="007E336F">
        <w:rPr>
          <w:rFonts w:ascii="Times New Roman" w:hAnsi="Times New Roman" w:cs="Times New Roman"/>
          <w:b/>
          <w:spacing w:val="10"/>
          <w:sz w:val="28"/>
          <w:szCs w:val="28"/>
        </w:rPr>
        <w:t xml:space="preserve"> </w:t>
      </w:r>
    </w:p>
    <w:p w:rsidR="007E336F" w:rsidRDefault="0050256E" w:rsidP="007E336F">
      <w:pPr>
        <w:jc w:val="center"/>
        <w:rPr>
          <w:rFonts w:ascii="Times New Roman" w:hAnsi="Times New Roman" w:cs="Times New Roman"/>
          <w:sz w:val="28"/>
          <w:szCs w:val="28"/>
        </w:rPr>
      </w:pPr>
      <w:r>
        <w:rPr>
          <w:rFonts w:ascii="Times New Roman" w:hAnsi="Times New Roman" w:cs="Times New Roman"/>
          <w:b/>
          <w:noProof/>
          <w:spacing w:val="10"/>
          <w:sz w:val="28"/>
          <w:szCs w:val="28"/>
        </w:rPr>
        <mc:AlternateContent>
          <mc:Choice Requires="wps">
            <w:drawing>
              <wp:anchor distT="0" distB="0" distL="114300" distR="114300" simplePos="0" relativeHeight="251661312" behindDoc="0" locked="0" layoutInCell="1" allowOverlap="1" wp14:anchorId="7F12DA87" wp14:editId="1156641B">
                <wp:simplePos x="0" y="0"/>
                <wp:positionH relativeFrom="margin">
                  <wp:align>center</wp:align>
                </wp:positionH>
                <wp:positionV relativeFrom="paragraph">
                  <wp:posOffset>38579</wp:posOffset>
                </wp:positionV>
                <wp:extent cx="1397000" cy="0"/>
                <wp:effectExtent l="0" t="0" r="31750" b="19050"/>
                <wp:wrapNone/>
                <wp:docPr id="3" name="Straight Connector 3"/>
                <wp:cNvGraphicFramePr/>
                <a:graphic xmlns:a="http://schemas.openxmlformats.org/drawingml/2006/main">
                  <a:graphicData uri="http://schemas.microsoft.com/office/word/2010/wordprocessingShape">
                    <wps:wsp>
                      <wps:cNvCnPr/>
                      <wps:spPr>
                        <a:xfrm>
                          <a:off x="0" y="0"/>
                          <a:ext cx="139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DAD54B"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05pt" to="110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" strokecolor="black [3200]" strokeweight=".5pt">
                <v:stroke joinstyle="miter"/>
                <w10:wrap anchorx="margin"/>
              </v:line>
            </w:pict>
          </mc:Fallback>
        </mc:AlternateContent>
      </w:r>
    </w:p>
    <w:p w:rsidR="007E336F" w:rsidRPr="0005693F" w:rsidRDefault="0005693F" w:rsidP="007E336F">
      <w:pPr>
        <w:jc w:val="center"/>
        <w:rPr>
          <w:rFonts w:ascii="Times New Roman" w:hAnsi="Times New Roman" w:cs="Times New Roman"/>
          <w:b/>
          <w:sz w:val="28"/>
          <w:szCs w:val="28"/>
        </w:rPr>
      </w:pPr>
      <w:r w:rsidRPr="0005693F">
        <w:rPr>
          <w:rFonts w:ascii="Times New Roman" w:hAnsi="Times New Roman" w:cs="Times New Roman"/>
          <w:b/>
          <w:sz w:val="28"/>
          <w:szCs w:val="28"/>
        </w:rPr>
        <w:t>GIÁM ĐỐC SỞ TÀI NGUYÊN VÀ MÔI TRƯỜNG</w:t>
      </w:r>
    </w:p>
    <w:p w:rsidR="0005693F" w:rsidRDefault="0005693F" w:rsidP="00F66387">
      <w:pPr>
        <w:spacing w:before="120" w:after="120" w:line="264" w:lineRule="auto"/>
        <w:ind w:firstLine="709"/>
        <w:jc w:val="both"/>
        <w:rPr>
          <w:rFonts w:ascii="Times New Roman" w:hAnsi="Times New Roman" w:cs="Times New Roman"/>
          <w:i/>
          <w:spacing w:val="-2"/>
          <w:sz w:val="28"/>
          <w:szCs w:val="28"/>
        </w:rPr>
      </w:pPr>
      <w:r w:rsidRPr="0005693F">
        <w:rPr>
          <w:rFonts w:ascii="Times New Roman" w:hAnsi="Times New Roman" w:cs="Times New Roman"/>
          <w:i/>
          <w:spacing w:val="-2"/>
          <w:sz w:val="28"/>
          <w:szCs w:val="28"/>
        </w:rPr>
        <w:t>Căn cứ Quyết định số 16/2015/QĐ-UBND ngày 27/04/2015 của Ủy ban nhân dân tỉnh Bình Dương Qui định chức năng, nhiệm vụ, quyền hạn và cơ cấu tổ chức của Sở Tài nguyên và Môi trường;</w:t>
      </w:r>
    </w:p>
    <w:p w:rsidR="002D4A32" w:rsidRDefault="003814BE" w:rsidP="00F66387">
      <w:pPr>
        <w:spacing w:before="120" w:after="120" w:line="264" w:lineRule="auto"/>
        <w:ind w:firstLine="709"/>
        <w:jc w:val="both"/>
        <w:rPr>
          <w:rFonts w:ascii="Times New Roman" w:hAnsi="Times New Roman" w:cs="Times New Roman"/>
          <w:i/>
          <w:spacing w:val="-2"/>
          <w:sz w:val="28"/>
          <w:szCs w:val="28"/>
        </w:rPr>
      </w:pPr>
      <w:r>
        <w:rPr>
          <w:rFonts w:ascii="Times New Roman" w:hAnsi="Times New Roman" w:cs="Times New Roman"/>
          <w:i/>
          <w:spacing w:val="-2"/>
          <w:sz w:val="28"/>
          <w:szCs w:val="28"/>
        </w:rPr>
        <w:t>Căn cứ Quyết định số 2391/QĐ-UBND ngày 21/10/2021 của Ủy ban nhân dân tỉnh Bình Dương về việc thành lập Ban Chỉ đạo Chuyển đổi số và Ứng dụng công nghệ thông tin phục vụ xây dựng Thành phố thông minh Bình Dương</w:t>
      </w:r>
      <w:r w:rsidR="00592F8C">
        <w:rPr>
          <w:rFonts w:ascii="Times New Roman" w:hAnsi="Times New Roman" w:cs="Times New Roman"/>
          <w:i/>
          <w:spacing w:val="-2"/>
          <w:sz w:val="28"/>
          <w:szCs w:val="28"/>
        </w:rPr>
        <w:t>;</w:t>
      </w:r>
    </w:p>
    <w:p w:rsidR="00592F8C" w:rsidRDefault="00592F8C" w:rsidP="00F66387">
      <w:pPr>
        <w:spacing w:before="120" w:after="120" w:line="264" w:lineRule="auto"/>
        <w:ind w:firstLine="709"/>
        <w:jc w:val="both"/>
        <w:rPr>
          <w:rFonts w:ascii="Times New Roman" w:hAnsi="Times New Roman" w:cs="Times New Roman"/>
          <w:i/>
          <w:spacing w:val="-2"/>
          <w:sz w:val="28"/>
          <w:szCs w:val="28"/>
        </w:rPr>
      </w:pPr>
      <w:r>
        <w:rPr>
          <w:rFonts w:ascii="Times New Roman" w:hAnsi="Times New Roman" w:cs="Times New Roman"/>
          <w:i/>
          <w:spacing w:val="-2"/>
          <w:sz w:val="28"/>
          <w:szCs w:val="28"/>
        </w:rPr>
        <w:t>Theo đề nghị của Giám đốc Trung tâm Công nghệ thông tin – Lưu trữ tài nguyên và môi trường tại tờ trình số       /TTr-TTCNTTLT ngày     /4/2022,</w:t>
      </w:r>
    </w:p>
    <w:p w:rsidR="00592F8C" w:rsidRPr="00592F8C" w:rsidRDefault="00592F8C" w:rsidP="00F278CB">
      <w:pPr>
        <w:spacing w:before="120" w:after="120" w:line="264" w:lineRule="auto"/>
        <w:jc w:val="center"/>
        <w:rPr>
          <w:rFonts w:ascii="Times New Roman" w:hAnsi="Times New Roman" w:cs="Times New Roman"/>
          <w:b/>
          <w:spacing w:val="-2"/>
          <w:sz w:val="28"/>
          <w:szCs w:val="28"/>
        </w:rPr>
      </w:pPr>
      <w:r w:rsidRPr="00592F8C">
        <w:rPr>
          <w:rFonts w:ascii="Times New Roman" w:hAnsi="Times New Roman" w:cs="Times New Roman"/>
          <w:b/>
          <w:spacing w:val="-2"/>
          <w:sz w:val="28"/>
          <w:szCs w:val="28"/>
        </w:rPr>
        <w:t>QUYẾT ĐỊNH:</w:t>
      </w:r>
    </w:p>
    <w:p w:rsidR="00592F8C" w:rsidRDefault="00592F8C" w:rsidP="00F66387">
      <w:pPr>
        <w:spacing w:before="120" w:after="120" w:line="264" w:lineRule="auto"/>
        <w:ind w:firstLine="709"/>
        <w:jc w:val="both"/>
        <w:rPr>
          <w:rFonts w:ascii="Times New Roman" w:hAnsi="Times New Roman" w:cs="Times New Roman"/>
          <w:spacing w:val="-2"/>
          <w:sz w:val="28"/>
          <w:szCs w:val="28"/>
        </w:rPr>
      </w:pPr>
      <w:r w:rsidRPr="00592F8C">
        <w:rPr>
          <w:rFonts w:ascii="Times New Roman" w:hAnsi="Times New Roman" w:cs="Times New Roman"/>
          <w:b/>
          <w:spacing w:val="-2"/>
          <w:sz w:val="28"/>
          <w:szCs w:val="28"/>
        </w:rPr>
        <w:t>Điều 1.</w:t>
      </w:r>
      <w:r>
        <w:rPr>
          <w:rFonts w:ascii="Times New Roman" w:hAnsi="Times New Roman" w:cs="Times New Roman"/>
          <w:b/>
          <w:spacing w:val="-2"/>
          <w:sz w:val="28"/>
          <w:szCs w:val="28"/>
        </w:rPr>
        <w:t xml:space="preserve"> </w:t>
      </w:r>
      <w:r>
        <w:rPr>
          <w:rFonts w:ascii="Times New Roman" w:hAnsi="Times New Roman" w:cs="Times New Roman"/>
          <w:spacing w:val="-2"/>
          <w:sz w:val="28"/>
          <w:szCs w:val="28"/>
        </w:rPr>
        <w:t xml:space="preserve">Thành lập Ban Chỉ đạo Chuyển đổi số ngành tài nguyên và môi trường tỉnh Bình Dương </w:t>
      </w:r>
      <w:r w:rsidRPr="00592F8C">
        <w:rPr>
          <w:rFonts w:ascii="Times New Roman" w:hAnsi="Times New Roman" w:cs="Times New Roman"/>
          <w:i/>
          <w:spacing w:val="-2"/>
          <w:sz w:val="28"/>
          <w:szCs w:val="28"/>
        </w:rPr>
        <w:t>(sau đây viết tắt là Ban Chỉ đạo)</w:t>
      </w:r>
      <w:r w:rsidR="00A80E47">
        <w:rPr>
          <w:rFonts w:ascii="Times New Roman" w:hAnsi="Times New Roman" w:cs="Times New Roman"/>
          <w:i/>
          <w:spacing w:val="-2"/>
          <w:sz w:val="28"/>
          <w:szCs w:val="28"/>
        </w:rPr>
        <w:t xml:space="preserve"> </w:t>
      </w:r>
      <w:bookmarkStart w:id="0" w:name="_GoBack"/>
      <w:bookmarkEnd w:id="0"/>
      <w:r w:rsidR="00A80E47">
        <w:rPr>
          <w:rFonts w:ascii="Times New Roman" w:hAnsi="Times New Roman" w:cs="Times New Roman"/>
          <w:spacing w:val="-2"/>
          <w:sz w:val="28"/>
          <w:szCs w:val="28"/>
        </w:rPr>
        <w:t>với thành phần như sau:</w:t>
      </w:r>
    </w:p>
    <w:p w:rsidR="00A80E47" w:rsidRDefault="00A80E47" w:rsidP="00F663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Trưởng Ban Chỉ đạo: Ông Ngô Quang Sự, Giám đốc Sở;</w:t>
      </w:r>
    </w:p>
    <w:p w:rsidR="00A80E47" w:rsidRDefault="00A80E47" w:rsidP="00F663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Phó Trưởng Ban Chỉ đạo: Bà Nguyễn Ngọc Thúy, Phó Giám đốc Sở;</w:t>
      </w:r>
    </w:p>
    <w:p w:rsidR="005D51E3" w:rsidRDefault="005D51E3" w:rsidP="00F663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Phó Trưởng Ban chỉ đạo: Ông Phạm Xuân Ngọc, Phó Giám đốc Sở;</w:t>
      </w:r>
    </w:p>
    <w:p w:rsidR="00A80E47" w:rsidRDefault="00A80E47" w:rsidP="00F66387">
      <w:pPr>
        <w:tabs>
          <w:tab w:val="left" w:pos="1134"/>
        </w:tabs>
        <w:spacing w:before="120" w:after="120" w:line="264"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Các thành viên</w:t>
      </w:r>
      <w:r w:rsidR="00FE484B">
        <w:rPr>
          <w:rFonts w:ascii="Times New Roman" w:hAnsi="Times New Roman" w:cs="Times New Roman"/>
          <w:spacing w:val="-2"/>
          <w:sz w:val="28"/>
          <w:szCs w:val="28"/>
        </w:rPr>
        <w:t xml:space="preserve"> Ban Chỉ đạo</w:t>
      </w:r>
      <w:r>
        <w:rPr>
          <w:rFonts w:ascii="Times New Roman" w:hAnsi="Times New Roman" w:cs="Times New Roman"/>
          <w:spacing w:val="-2"/>
          <w:sz w:val="28"/>
          <w:szCs w:val="28"/>
        </w:rPr>
        <w:t>:</w:t>
      </w:r>
    </w:p>
    <w:p w:rsidR="00D53187" w:rsidRDefault="00D53187" w:rsidP="00D531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Bà Nguyễn Thị Kim Dung, Giám đốc Trung tâm Công nghệ thông tin – Lưu trữ tài nguyên và môi trường;</w:t>
      </w:r>
    </w:p>
    <w:p w:rsidR="00A80E47" w:rsidRDefault="00A80E47" w:rsidP="00F663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Bà Phạm Vũ Hồng Minh, Chánh Văn phòng Sở;</w:t>
      </w:r>
    </w:p>
    <w:p w:rsidR="00A80E47" w:rsidRDefault="00A80E47" w:rsidP="00F663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Ông Nguyễn Thanh Giang, Phó Phòng Kế hoạch tài chính Sở;</w:t>
      </w:r>
    </w:p>
    <w:p w:rsidR="00A80E47" w:rsidRDefault="00A80E47" w:rsidP="00F663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Ông Lê Văn Tân, Trưởng Phòng Tài nguyên Nước và Khoáng sản – KTTV;</w:t>
      </w:r>
    </w:p>
    <w:p w:rsidR="00A80E47" w:rsidRDefault="00A80E47" w:rsidP="00F663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Ông </w:t>
      </w:r>
      <w:r w:rsidR="00FE484B">
        <w:rPr>
          <w:rFonts w:ascii="Times New Roman" w:hAnsi="Times New Roman" w:cs="Times New Roman"/>
          <w:spacing w:val="-2"/>
          <w:sz w:val="28"/>
          <w:szCs w:val="28"/>
        </w:rPr>
        <w:t>Nguyễn Huy Phong, Chánh Thanh tra Sở;</w:t>
      </w:r>
    </w:p>
    <w:p w:rsidR="00FE484B" w:rsidRDefault="00FE484B" w:rsidP="00F663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Ông Trần Thanh Quang, Chi cục Trưởng Chi cục Bảo vệ môi trường;</w:t>
      </w:r>
    </w:p>
    <w:p w:rsidR="00FE484B" w:rsidRDefault="00FE484B" w:rsidP="00F663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Bà Nguyễn Thị Bích Thủy, Chi cục Trưởng Chi cục Quản lý đất đai;</w:t>
      </w:r>
    </w:p>
    <w:p w:rsidR="00FE484B" w:rsidRDefault="00FE484B" w:rsidP="00F663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Ông Phạm Thanh Tùng, Giám đốc Văn phòng đăng ký đất đai;</w:t>
      </w:r>
    </w:p>
    <w:p w:rsidR="00FE484B" w:rsidRDefault="00FE484B" w:rsidP="00F663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Ông Tào Mạnh Quân, Giám đốc Trung tâm Quan trắc kỹ thuật tài nguyên và môi trường;</w:t>
      </w:r>
    </w:p>
    <w:p w:rsidR="00D53187" w:rsidRPr="00FE484B" w:rsidRDefault="00D53187" w:rsidP="00D531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sidRPr="00FE484B">
        <w:rPr>
          <w:rFonts w:ascii="Times New Roman" w:hAnsi="Times New Roman" w:cs="Times New Roman"/>
          <w:spacing w:val="-2"/>
          <w:sz w:val="28"/>
          <w:szCs w:val="28"/>
        </w:rPr>
        <w:t>Ông Đoàn Văn Trương, Giám đốc Trung tâm phát triển Quỹ đất;</w:t>
      </w:r>
    </w:p>
    <w:p w:rsidR="00FE484B" w:rsidRDefault="00FE484B" w:rsidP="00D53187">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 </w:t>
      </w:r>
      <w:r>
        <w:rPr>
          <w:rFonts w:ascii="Times New Roman" w:hAnsi="Times New Roman" w:cs="Times New Roman"/>
          <w:spacing w:val="-2"/>
          <w:sz w:val="28"/>
          <w:szCs w:val="28"/>
        </w:rPr>
        <w:t>Bà Đinh Sao Mai, Giám đốc Quỹ bảo vệ môi trường</w:t>
      </w:r>
    </w:p>
    <w:p w:rsidR="00A80E47" w:rsidRDefault="00FE484B" w:rsidP="00F66387">
      <w:pPr>
        <w:tabs>
          <w:tab w:val="left" w:pos="1134"/>
        </w:tabs>
        <w:spacing w:before="120" w:after="120" w:line="264"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Thư ký Ban Chỉ đạo:</w:t>
      </w:r>
    </w:p>
    <w:p w:rsidR="005D51E3" w:rsidRDefault="005D51E3" w:rsidP="005D51E3">
      <w:pPr>
        <w:pStyle w:val="ListParagraph"/>
        <w:numPr>
          <w:ilvl w:val="0"/>
          <w:numId w:val="1"/>
        </w:numPr>
        <w:tabs>
          <w:tab w:val="left" w:pos="1134"/>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Ông Nguyễn Thành Trung, </w:t>
      </w:r>
      <w:r>
        <w:rPr>
          <w:rFonts w:ascii="Times New Roman" w:hAnsi="Times New Roman" w:cs="Times New Roman"/>
          <w:spacing w:val="-2"/>
          <w:sz w:val="28"/>
          <w:szCs w:val="28"/>
        </w:rPr>
        <w:t xml:space="preserve">Phó </w:t>
      </w:r>
      <w:r>
        <w:rPr>
          <w:rFonts w:ascii="Times New Roman" w:hAnsi="Times New Roman" w:cs="Times New Roman"/>
          <w:spacing w:val="-2"/>
          <w:sz w:val="28"/>
          <w:szCs w:val="28"/>
        </w:rPr>
        <w:t>Giám đốc Trung tâm Công nghệ thông tin – Lưu trữ tài nguyên và môi trường;</w:t>
      </w:r>
    </w:p>
    <w:p w:rsidR="00A26B74" w:rsidRDefault="00A26B74" w:rsidP="00F66387">
      <w:pPr>
        <w:spacing w:before="120" w:after="120" w:line="264" w:lineRule="auto"/>
        <w:ind w:firstLine="709"/>
        <w:jc w:val="both"/>
        <w:rPr>
          <w:rFonts w:ascii="Times New Roman" w:hAnsi="Times New Roman" w:cs="Times New Roman"/>
          <w:spacing w:val="2"/>
          <w:sz w:val="28"/>
          <w:szCs w:val="28"/>
        </w:rPr>
      </w:pPr>
      <w:r>
        <w:rPr>
          <w:rFonts w:ascii="Times New Roman" w:hAnsi="Times New Roman" w:cs="Times New Roman"/>
          <w:b/>
          <w:spacing w:val="2"/>
          <w:sz w:val="28"/>
          <w:szCs w:val="28"/>
        </w:rPr>
        <w:t xml:space="preserve">Điều 2. </w:t>
      </w:r>
      <w:r>
        <w:rPr>
          <w:rFonts w:ascii="Times New Roman" w:hAnsi="Times New Roman" w:cs="Times New Roman"/>
          <w:spacing w:val="2"/>
          <w:sz w:val="28"/>
          <w:szCs w:val="28"/>
        </w:rPr>
        <w:t>Ban Chỉ đạo có các chức năng, nhiệm vụ sau:</w:t>
      </w:r>
    </w:p>
    <w:p w:rsidR="00A26B74" w:rsidRDefault="00A26B74" w:rsidP="00F66387">
      <w:pPr>
        <w:pStyle w:val="ListParagraph"/>
        <w:numPr>
          <w:ilvl w:val="0"/>
          <w:numId w:val="3"/>
        </w:numPr>
        <w:tabs>
          <w:tab w:val="left" w:pos="993"/>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Tham mưu giúp Sở Tài nguyên và Môi trường về chủ trương, chiến lượt, cơ chế chính sách đề thúc đẩy phát triển và ứng dụng công nghệ thông tin, Chuyển đổi số ngành tài nguyên và môi trường tỉnh Bình dương.</w:t>
      </w:r>
    </w:p>
    <w:p w:rsidR="00A26B74" w:rsidRDefault="00A26B74" w:rsidP="00F66387">
      <w:pPr>
        <w:pStyle w:val="ListParagraph"/>
        <w:numPr>
          <w:ilvl w:val="0"/>
          <w:numId w:val="3"/>
        </w:numPr>
        <w:tabs>
          <w:tab w:val="left" w:pos="993"/>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Chỉ đạo, hướng dẫn, kiểm tra, đôn đốc các phòng, đơn vị trong việc đẩy mạnh ứng dụng và phát triển công nghệ thông tin, Chuyển đổi số trong hoạt động chuyên môn, công tác quản lý, chỉ đạo, điều hành, dịch vụ công trực tuyến, hệ thống thông tin chuyên ngành tài nguyên và môi trường.</w:t>
      </w:r>
    </w:p>
    <w:p w:rsidR="00A26B74" w:rsidRDefault="00A26B74" w:rsidP="00F66387">
      <w:pPr>
        <w:pStyle w:val="ListParagraph"/>
        <w:numPr>
          <w:ilvl w:val="0"/>
          <w:numId w:val="3"/>
        </w:numPr>
        <w:tabs>
          <w:tab w:val="left" w:pos="993"/>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Xây dựng chương trình, kế hoạch cụ thể hàng năm, thực hiện các dự án đẩy mạnh ứng dụng công nghệ thông tin, Chuyển đổi số phục vụ cải cách hành chính trong ngành tài nguyên và môi trường.</w:t>
      </w:r>
    </w:p>
    <w:p w:rsidR="00447C10" w:rsidRDefault="004F3E6C" w:rsidP="00F66387">
      <w:pPr>
        <w:pStyle w:val="ListParagraph"/>
        <w:numPr>
          <w:ilvl w:val="0"/>
          <w:numId w:val="3"/>
        </w:numPr>
        <w:tabs>
          <w:tab w:val="left" w:pos="993"/>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Giúp Sở Tài nguyên và Môi trường đôn đốc thực hiện </w:t>
      </w:r>
      <w:r w:rsidR="00447C10">
        <w:rPr>
          <w:rFonts w:ascii="Times New Roman" w:hAnsi="Times New Roman" w:cs="Times New Roman"/>
          <w:spacing w:val="2"/>
          <w:sz w:val="28"/>
          <w:szCs w:val="28"/>
        </w:rPr>
        <w:t>các đề án, dự án, chương trình, kế hoạch quan trọng có tính chất liên ngành, liên đơn vị về phát triển và ứng dụng công nghệ thông tin, Chuyển đổi số.</w:t>
      </w:r>
    </w:p>
    <w:p w:rsidR="00447C10" w:rsidRDefault="00447C10" w:rsidP="00F66387">
      <w:pPr>
        <w:pStyle w:val="ListParagraph"/>
        <w:numPr>
          <w:ilvl w:val="0"/>
          <w:numId w:val="3"/>
        </w:numPr>
        <w:tabs>
          <w:tab w:val="left" w:pos="993"/>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Đánh giá tình hình, kết quả thực hiện định kỳ báo cáo Ban Chỉ đạo của Bộ Tài nguyên và Môi trường và Ủy ban nhân dân tỉnh.</w:t>
      </w:r>
    </w:p>
    <w:p w:rsidR="00447C10" w:rsidRDefault="00447C10" w:rsidP="00F66387">
      <w:pPr>
        <w:pStyle w:val="ListParagraph"/>
        <w:numPr>
          <w:ilvl w:val="0"/>
          <w:numId w:val="3"/>
        </w:numPr>
        <w:tabs>
          <w:tab w:val="left" w:pos="993"/>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Cho ý kiến về các đề án, dự án, chương trình, kế hoạch, nhiệm vụ về phát triển và ứng dụng công nghệ thông tin, Chuyển đổi số phục vụ xây dựng Thành phố thông minh.</w:t>
      </w:r>
    </w:p>
    <w:p w:rsidR="00A26B74" w:rsidRDefault="00447C10" w:rsidP="00F66387">
      <w:pPr>
        <w:pStyle w:val="ListParagraph"/>
        <w:tabs>
          <w:tab w:val="left" w:pos="993"/>
        </w:tabs>
        <w:spacing w:before="120" w:after="120" w:line="264" w:lineRule="auto"/>
        <w:ind w:left="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 </w:t>
      </w:r>
      <w:r w:rsidR="00EF5C93" w:rsidRPr="003035E8">
        <w:rPr>
          <w:rFonts w:ascii="Times New Roman" w:hAnsi="Times New Roman" w:cs="Times New Roman"/>
          <w:b/>
          <w:spacing w:val="2"/>
          <w:sz w:val="28"/>
          <w:szCs w:val="28"/>
        </w:rPr>
        <w:t>Điều 3.</w:t>
      </w:r>
      <w:r w:rsidR="00EF5C93">
        <w:rPr>
          <w:rFonts w:ascii="Times New Roman" w:hAnsi="Times New Roman" w:cs="Times New Roman"/>
          <w:spacing w:val="2"/>
          <w:sz w:val="28"/>
          <w:szCs w:val="28"/>
        </w:rPr>
        <w:t xml:space="preserve"> Tổ chức và hoạt động của Ban Chỉ đạo:</w:t>
      </w:r>
    </w:p>
    <w:p w:rsidR="00EF5C93" w:rsidRDefault="00EF5C93" w:rsidP="00F66387">
      <w:pPr>
        <w:pStyle w:val="ListParagraph"/>
        <w:numPr>
          <w:ilvl w:val="0"/>
          <w:numId w:val="4"/>
        </w:numPr>
        <w:tabs>
          <w:tab w:val="left" w:pos="993"/>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Trưởng Ban Chỉ đạo điều hành toàn diện hoạt động của Ban Chỉ đạo, chủ trì các cuộc họp của Ban Chỉ đạo.</w:t>
      </w:r>
    </w:p>
    <w:p w:rsidR="00EF5C93" w:rsidRDefault="00EF5C93" w:rsidP="00F66387">
      <w:pPr>
        <w:pStyle w:val="ListParagraph"/>
        <w:numPr>
          <w:ilvl w:val="0"/>
          <w:numId w:val="4"/>
        </w:numPr>
        <w:tabs>
          <w:tab w:val="left" w:pos="993"/>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Phó Ban Chỉ đạo giúp Trưởng ban Chỉ đạo trực tiếp chỉ đạo các hoạt động của Ban Chỉ đạo; xem xét, giải quyết các công việc thường xuyên của Ban Chỉ đạo.</w:t>
      </w:r>
    </w:p>
    <w:p w:rsidR="00EF5C93" w:rsidRDefault="003035E8" w:rsidP="00F66387">
      <w:pPr>
        <w:pStyle w:val="ListParagraph"/>
        <w:numPr>
          <w:ilvl w:val="0"/>
          <w:numId w:val="4"/>
        </w:numPr>
        <w:tabs>
          <w:tab w:val="left" w:pos="993"/>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 xml:space="preserve">Ban hành Kế hoạch hoạt động của Ban Chỉ đạo; tổ chức họp định kỳ </w:t>
      </w:r>
      <w:r w:rsidR="005D51E3">
        <w:rPr>
          <w:rFonts w:ascii="Times New Roman" w:hAnsi="Times New Roman" w:cs="Times New Roman"/>
          <w:spacing w:val="2"/>
          <w:sz w:val="28"/>
          <w:szCs w:val="28"/>
        </w:rPr>
        <w:t>hàng</w:t>
      </w:r>
      <w:r>
        <w:rPr>
          <w:rFonts w:ascii="Times New Roman" w:hAnsi="Times New Roman" w:cs="Times New Roman"/>
          <w:spacing w:val="2"/>
          <w:sz w:val="28"/>
          <w:szCs w:val="28"/>
        </w:rPr>
        <w:t xml:space="preserve"> tháng và đột xuất khi có yêu cầu.</w:t>
      </w:r>
    </w:p>
    <w:p w:rsidR="003035E8" w:rsidRDefault="003035E8" w:rsidP="00F66387">
      <w:pPr>
        <w:pStyle w:val="ListParagraph"/>
        <w:numPr>
          <w:ilvl w:val="0"/>
          <w:numId w:val="4"/>
        </w:numPr>
        <w:tabs>
          <w:tab w:val="left" w:pos="993"/>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Các thành viên Ban Chỉ đạo làm việc theo chế độ kiêm nhiệm và được hưởng các chế độ theo quy định hiện hành.</w:t>
      </w:r>
    </w:p>
    <w:p w:rsidR="003035E8" w:rsidRDefault="003035E8" w:rsidP="00F66387">
      <w:pPr>
        <w:pStyle w:val="ListParagraph"/>
        <w:numPr>
          <w:ilvl w:val="0"/>
          <w:numId w:val="4"/>
        </w:numPr>
        <w:tabs>
          <w:tab w:val="left" w:pos="993"/>
        </w:tabs>
        <w:spacing w:before="120" w:after="120" w:line="264" w:lineRule="auto"/>
        <w:ind w:left="0" w:firstLine="709"/>
        <w:jc w:val="both"/>
        <w:rPr>
          <w:rFonts w:ascii="Times New Roman" w:hAnsi="Times New Roman" w:cs="Times New Roman"/>
          <w:spacing w:val="2"/>
          <w:sz w:val="28"/>
          <w:szCs w:val="28"/>
        </w:rPr>
      </w:pPr>
      <w:r>
        <w:rPr>
          <w:rFonts w:ascii="Times New Roman" w:hAnsi="Times New Roman" w:cs="Times New Roman"/>
          <w:spacing w:val="2"/>
          <w:sz w:val="28"/>
          <w:szCs w:val="28"/>
        </w:rPr>
        <w:t>Trưởng ban, Phó Trưởng ban sử dụng con dấu của Sở Tài nguyên và Môi trường để điều phối các hoạt động liên quan đến Ban Chỉ đạo.</w:t>
      </w:r>
    </w:p>
    <w:p w:rsidR="003035E8" w:rsidRDefault="003035E8" w:rsidP="00F66387">
      <w:pPr>
        <w:spacing w:before="120" w:after="120" w:line="264" w:lineRule="auto"/>
        <w:ind w:firstLine="709"/>
        <w:jc w:val="both"/>
        <w:rPr>
          <w:rFonts w:ascii="Times New Roman" w:hAnsi="Times New Roman" w:cs="Times New Roman"/>
          <w:spacing w:val="2"/>
          <w:sz w:val="28"/>
          <w:szCs w:val="28"/>
        </w:rPr>
      </w:pPr>
      <w:r w:rsidRPr="008D3A6F">
        <w:rPr>
          <w:rFonts w:ascii="Times New Roman" w:hAnsi="Times New Roman" w:cs="Times New Roman"/>
          <w:b/>
          <w:spacing w:val="2"/>
          <w:sz w:val="28"/>
          <w:szCs w:val="28"/>
        </w:rPr>
        <w:t>Điều 4.</w:t>
      </w:r>
      <w:r>
        <w:rPr>
          <w:rFonts w:ascii="Times New Roman" w:hAnsi="Times New Roman" w:cs="Times New Roman"/>
          <w:spacing w:val="2"/>
          <w:sz w:val="28"/>
          <w:szCs w:val="28"/>
        </w:rPr>
        <w:t xml:space="preserve"> Quyết định này có hiệu lực thi hành kể từ ngày ký.</w:t>
      </w:r>
    </w:p>
    <w:p w:rsidR="00E46826" w:rsidRDefault="003035E8" w:rsidP="00F66387">
      <w:pPr>
        <w:spacing w:before="120" w:after="120" w:line="264" w:lineRule="auto"/>
        <w:ind w:firstLine="709"/>
        <w:jc w:val="both"/>
        <w:rPr>
          <w:rFonts w:ascii="Times New Roman" w:hAnsi="Times New Roman" w:cs="Times New Roman"/>
          <w:spacing w:val="10"/>
          <w:sz w:val="28"/>
          <w:szCs w:val="28"/>
        </w:rPr>
      </w:pPr>
      <w:r w:rsidRPr="008D3A6F">
        <w:rPr>
          <w:rFonts w:ascii="Times New Roman" w:hAnsi="Times New Roman" w:cs="Times New Roman"/>
          <w:b/>
          <w:spacing w:val="2"/>
          <w:sz w:val="28"/>
          <w:szCs w:val="28"/>
        </w:rPr>
        <w:t>Điều 5.</w:t>
      </w:r>
      <w:r>
        <w:rPr>
          <w:rFonts w:ascii="Times New Roman" w:hAnsi="Times New Roman" w:cs="Times New Roman"/>
          <w:spacing w:val="2"/>
          <w:sz w:val="28"/>
          <w:szCs w:val="28"/>
        </w:rPr>
        <w:t xml:space="preserve"> Ch</w:t>
      </w:r>
      <w:r w:rsidR="008D3A6F">
        <w:rPr>
          <w:rFonts w:ascii="Times New Roman" w:hAnsi="Times New Roman" w:cs="Times New Roman"/>
          <w:spacing w:val="2"/>
          <w:sz w:val="28"/>
          <w:szCs w:val="28"/>
        </w:rPr>
        <w:t>á</w:t>
      </w:r>
      <w:r>
        <w:rPr>
          <w:rFonts w:ascii="Times New Roman" w:hAnsi="Times New Roman" w:cs="Times New Roman"/>
          <w:spacing w:val="2"/>
          <w:sz w:val="28"/>
          <w:szCs w:val="28"/>
        </w:rPr>
        <w:t>nh Văn phòng Sở, Giám đốc Trung tâm Công nghệ thông tin – Lưu trữ tài nguyên và môi trường, Thủ trưởng các phòng, đơn vị trực thuộc Sở và các ông, bà có tên tại Điều 1 chịu trách nhiệm thi hành Quyết định này./.</w:t>
      </w:r>
      <w:r w:rsidR="00E46826" w:rsidRPr="00E46826">
        <w:rPr>
          <w:rFonts w:ascii="Times New Roman" w:hAnsi="Times New Roman" w:cs="Times New Roman"/>
          <w:spacing w:val="10"/>
          <w:sz w:val="28"/>
          <w:szCs w:val="28"/>
        </w:rPr>
        <w:t xml:space="preserve"> </w:t>
      </w:r>
    </w:p>
    <w:p w:rsidR="008C62B9" w:rsidRDefault="008C62B9" w:rsidP="00E46826">
      <w:pPr>
        <w:spacing w:after="0" w:line="240" w:lineRule="auto"/>
        <w:ind w:firstLine="709"/>
        <w:jc w:val="both"/>
        <w:rPr>
          <w:rFonts w:ascii="Times New Roman" w:hAnsi="Times New Roman" w:cs="Times New Roman"/>
          <w:spacing w:val="10"/>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C62B9" w:rsidTr="003008AF">
        <w:tc>
          <w:tcPr>
            <w:tcW w:w="4531" w:type="dxa"/>
          </w:tcPr>
          <w:p w:rsidR="008C62B9" w:rsidRPr="00DB53FF" w:rsidRDefault="008C62B9" w:rsidP="00CC071A">
            <w:pPr>
              <w:tabs>
                <w:tab w:val="center" w:pos="2157"/>
              </w:tabs>
              <w:jc w:val="both"/>
              <w:rPr>
                <w:rFonts w:ascii="Times New Roman" w:hAnsi="Times New Roman" w:cs="Times New Roman"/>
                <w:b/>
                <w:i/>
                <w:spacing w:val="-2"/>
              </w:rPr>
            </w:pPr>
            <w:r w:rsidRPr="00DB53FF">
              <w:rPr>
                <w:rFonts w:ascii="Times New Roman" w:hAnsi="Times New Roman" w:cs="Times New Roman"/>
                <w:b/>
                <w:i/>
                <w:spacing w:val="-2"/>
                <w:sz w:val="24"/>
                <w:szCs w:val="24"/>
              </w:rPr>
              <w:t>Nơi nhận:</w:t>
            </w:r>
            <w:r w:rsidRPr="00DB53FF">
              <w:rPr>
                <w:rFonts w:ascii="Times New Roman" w:hAnsi="Times New Roman" w:cs="Times New Roman"/>
                <w:b/>
                <w:i/>
                <w:spacing w:val="-2"/>
              </w:rPr>
              <w:t xml:space="preserve"> </w:t>
            </w:r>
            <w:r w:rsidR="00CC071A" w:rsidRPr="00DB53FF">
              <w:rPr>
                <w:rFonts w:ascii="Times New Roman" w:hAnsi="Times New Roman" w:cs="Times New Roman"/>
                <w:b/>
                <w:i/>
                <w:spacing w:val="-2"/>
              </w:rPr>
              <w:tab/>
            </w:r>
          </w:p>
          <w:p w:rsidR="00FD0AEF" w:rsidRDefault="00DB53FF" w:rsidP="00CC071A">
            <w:pPr>
              <w:tabs>
                <w:tab w:val="left" w:pos="1576"/>
              </w:tabs>
              <w:rPr>
                <w:rFonts w:ascii="Times New Roman" w:hAnsi="Times New Roman" w:cs="Times New Roman"/>
              </w:rPr>
            </w:pPr>
            <w:r w:rsidRPr="00DB53FF">
              <w:rPr>
                <w:rFonts w:ascii="Times New Roman" w:hAnsi="Times New Roman" w:cs="Times New Roman"/>
                <w:b/>
              </w:rPr>
              <w:t xml:space="preserve">- </w:t>
            </w:r>
            <w:r w:rsidRPr="00DB53FF">
              <w:rPr>
                <w:rFonts w:ascii="Times New Roman" w:hAnsi="Times New Roman" w:cs="Times New Roman"/>
              </w:rPr>
              <w:t>Như trên</w:t>
            </w:r>
            <w:r>
              <w:rPr>
                <w:rFonts w:ascii="Times New Roman" w:hAnsi="Times New Roman" w:cs="Times New Roman"/>
              </w:rPr>
              <w:t>;</w:t>
            </w:r>
          </w:p>
          <w:p w:rsidR="003035E8" w:rsidRDefault="003035E8" w:rsidP="00CC071A">
            <w:pPr>
              <w:tabs>
                <w:tab w:val="left" w:pos="1576"/>
              </w:tabs>
              <w:rPr>
                <w:rFonts w:ascii="Times New Roman" w:hAnsi="Times New Roman" w:cs="Times New Roman"/>
              </w:rPr>
            </w:pPr>
            <w:r>
              <w:rPr>
                <w:rFonts w:ascii="Times New Roman" w:hAnsi="Times New Roman" w:cs="Times New Roman"/>
              </w:rPr>
              <w:t>- UBND tỉnh (b/c);</w:t>
            </w:r>
          </w:p>
          <w:p w:rsidR="003035E8" w:rsidRDefault="003035E8" w:rsidP="00CC071A">
            <w:pPr>
              <w:tabs>
                <w:tab w:val="left" w:pos="1576"/>
              </w:tabs>
              <w:rPr>
                <w:rFonts w:ascii="Times New Roman" w:hAnsi="Times New Roman" w:cs="Times New Roman"/>
              </w:rPr>
            </w:pPr>
            <w:r>
              <w:rPr>
                <w:rFonts w:ascii="Times New Roman" w:hAnsi="Times New Roman" w:cs="Times New Roman"/>
              </w:rPr>
              <w:t>- Bộ TN&amp;MT (b/c);</w:t>
            </w:r>
          </w:p>
          <w:p w:rsidR="003035E8" w:rsidRDefault="003035E8" w:rsidP="00CC071A">
            <w:pPr>
              <w:tabs>
                <w:tab w:val="left" w:pos="1576"/>
              </w:tabs>
              <w:rPr>
                <w:rFonts w:ascii="Times New Roman" w:hAnsi="Times New Roman" w:cs="Times New Roman"/>
              </w:rPr>
            </w:pPr>
            <w:r>
              <w:rPr>
                <w:rFonts w:ascii="Times New Roman" w:hAnsi="Times New Roman" w:cs="Times New Roman"/>
              </w:rPr>
              <w:t>- Sở Thông tin và Truyền thông;</w:t>
            </w:r>
          </w:p>
          <w:p w:rsidR="00DB53FF" w:rsidRDefault="00DB53FF" w:rsidP="00CC071A">
            <w:pPr>
              <w:tabs>
                <w:tab w:val="left" w:pos="1576"/>
              </w:tabs>
              <w:rPr>
                <w:rFonts w:ascii="Times New Roman" w:hAnsi="Times New Roman" w:cs="Times New Roman"/>
              </w:rPr>
            </w:pPr>
            <w:r>
              <w:rPr>
                <w:rFonts w:ascii="Times New Roman" w:hAnsi="Times New Roman" w:cs="Times New Roman"/>
              </w:rPr>
              <w:t>- Ban Giám đốc Sở;</w:t>
            </w:r>
          </w:p>
          <w:p w:rsidR="00DB53FF" w:rsidRDefault="003035E8" w:rsidP="00CC071A">
            <w:pPr>
              <w:tabs>
                <w:tab w:val="left" w:pos="1576"/>
              </w:tabs>
              <w:rPr>
                <w:rFonts w:ascii="Times New Roman" w:hAnsi="Times New Roman" w:cs="Times New Roman"/>
              </w:rPr>
            </w:pPr>
            <w:r>
              <w:rPr>
                <w:rFonts w:ascii="Times New Roman" w:hAnsi="Times New Roman" w:cs="Times New Roman"/>
              </w:rPr>
              <w:t>- Các phòng, đơn vị trực thuộc Sở</w:t>
            </w:r>
            <w:r w:rsidR="00DB53FF">
              <w:rPr>
                <w:rFonts w:ascii="Times New Roman" w:hAnsi="Times New Roman" w:cs="Times New Roman"/>
              </w:rPr>
              <w:t>;</w:t>
            </w:r>
          </w:p>
          <w:p w:rsidR="00DB53FF" w:rsidRPr="00DB53FF" w:rsidRDefault="00DB53FF" w:rsidP="00CC071A">
            <w:pPr>
              <w:tabs>
                <w:tab w:val="left" w:pos="1576"/>
              </w:tabs>
              <w:rPr>
                <w:rFonts w:ascii="Times New Roman" w:hAnsi="Times New Roman" w:cs="Times New Roman"/>
              </w:rPr>
            </w:pPr>
            <w:r>
              <w:rPr>
                <w:rFonts w:ascii="Times New Roman" w:hAnsi="Times New Roman" w:cs="Times New Roman"/>
              </w:rPr>
              <w:t xml:space="preserve">- Lưu: VT, </w:t>
            </w:r>
            <w:r w:rsidR="003035E8">
              <w:rPr>
                <w:rFonts w:ascii="Times New Roman" w:hAnsi="Times New Roman" w:cs="Times New Roman"/>
              </w:rPr>
              <w:t>TTCNTTLT, PPTCN.</w:t>
            </w:r>
          </w:p>
          <w:p w:rsidR="00FD0AEF" w:rsidRDefault="00FD0AEF" w:rsidP="00FD0AEF">
            <w:pPr>
              <w:ind w:firstLine="720"/>
              <w:rPr>
                <w:rFonts w:ascii="Times New Roman Bold" w:hAnsi="Times New Roman Bold" w:cs="Times New Roman"/>
                <w:sz w:val="24"/>
                <w:szCs w:val="24"/>
              </w:rPr>
            </w:pPr>
          </w:p>
          <w:p w:rsidR="00FD0AEF" w:rsidRDefault="00FD0AEF" w:rsidP="00FD0AEF">
            <w:pPr>
              <w:rPr>
                <w:rFonts w:ascii="Times New Roman Bold" w:hAnsi="Times New Roman Bold" w:cs="Times New Roman"/>
                <w:sz w:val="24"/>
                <w:szCs w:val="24"/>
              </w:rPr>
            </w:pPr>
          </w:p>
          <w:p w:rsidR="00CC071A" w:rsidRPr="00FD0AEF" w:rsidRDefault="00CC071A" w:rsidP="00FD0AEF">
            <w:pPr>
              <w:rPr>
                <w:rFonts w:ascii="Times New Roman Bold" w:hAnsi="Times New Roman Bold" w:cs="Times New Roman"/>
                <w:sz w:val="24"/>
                <w:szCs w:val="24"/>
              </w:rPr>
            </w:pPr>
          </w:p>
        </w:tc>
        <w:tc>
          <w:tcPr>
            <w:tcW w:w="4531" w:type="dxa"/>
          </w:tcPr>
          <w:p w:rsidR="008C62B9" w:rsidRDefault="00CC071A" w:rsidP="00CC071A">
            <w:pPr>
              <w:jc w:val="center"/>
              <w:rPr>
                <w:rFonts w:ascii="Times New Roman Bold" w:hAnsi="Times New Roman Bold" w:cs="Times New Roman"/>
                <w:b/>
                <w:spacing w:val="-2"/>
                <w:sz w:val="28"/>
                <w:szCs w:val="28"/>
              </w:rPr>
            </w:pPr>
            <w:r>
              <w:rPr>
                <w:rFonts w:ascii="Times New Roman Bold" w:hAnsi="Times New Roman Bold" w:cs="Times New Roman"/>
                <w:b/>
                <w:spacing w:val="-2"/>
                <w:sz w:val="28"/>
                <w:szCs w:val="28"/>
              </w:rPr>
              <w:t>GIÁM ĐỐC</w:t>
            </w:r>
          </w:p>
          <w:p w:rsidR="00CC071A" w:rsidRDefault="00CC071A" w:rsidP="00CC071A">
            <w:pPr>
              <w:jc w:val="center"/>
              <w:rPr>
                <w:rFonts w:ascii="Times New Roman Bold" w:hAnsi="Times New Roman Bold" w:cs="Times New Roman"/>
                <w:b/>
                <w:spacing w:val="-2"/>
                <w:sz w:val="28"/>
                <w:szCs w:val="28"/>
              </w:rPr>
            </w:pPr>
          </w:p>
          <w:p w:rsidR="00CC071A" w:rsidRDefault="00CC071A" w:rsidP="00E46826">
            <w:pPr>
              <w:jc w:val="both"/>
              <w:rPr>
                <w:rFonts w:ascii="Times New Roman Bold" w:hAnsi="Times New Roman Bold" w:cs="Times New Roman"/>
                <w:b/>
                <w:spacing w:val="-2"/>
                <w:sz w:val="28"/>
                <w:szCs w:val="28"/>
              </w:rPr>
            </w:pPr>
          </w:p>
          <w:p w:rsidR="00CC071A" w:rsidRDefault="00CC071A" w:rsidP="00E46826">
            <w:pPr>
              <w:jc w:val="both"/>
              <w:rPr>
                <w:rFonts w:ascii="Times New Roman Bold" w:hAnsi="Times New Roman Bold" w:cs="Times New Roman"/>
                <w:b/>
                <w:spacing w:val="-2"/>
                <w:sz w:val="28"/>
                <w:szCs w:val="28"/>
              </w:rPr>
            </w:pPr>
          </w:p>
          <w:p w:rsidR="00CC071A" w:rsidRDefault="00CC071A" w:rsidP="00E46826">
            <w:pPr>
              <w:jc w:val="both"/>
              <w:rPr>
                <w:rFonts w:ascii="Times New Roman Bold" w:hAnsi="Times New Roman Bold" w:cs="Times New Roman"/>
                <w:b/>
                <w:spacing w:val="-2"/>
                <w:sz w:val="28"/>
                <w:szCs w:val="28"/>
              </w:rPr>
            </w:pPr>
          </w:p>
          <w:p w:rsidR="00CC071A" w:rsidRDefault="00CC071A" w:rsidP="00E46826">
            <w:pPr>
              <w:jc w:val="both"/>
              <w:rPr>
                <w:rFonts w:ascii="Times New Roman Bold" w:hAnsi="Times New Roman Bold" w:cs="Times New Roman"/>
                <w:b/>
                <w:spacing w:val="-2"/>
                <w:sz w:val="28"/>
                <w:szCs w:val="28"/>
              </w:rPr>
            </w:pPr>
          </w:p>
          <w:p w:rsidR="00CC071A" w:rsidRPr="005D51E3" w:rsidRDefault="005D51E3" w:rsidP="00CC071A">
            <w:pPr>
              <w:jc w:val="center"/>
              <w:rPr>
                <w:rFonts w:ascii="Times New Roman Bold" w:hAnsi="Times New Roman Bold" w:cs="Times New Roman"/>
                <w:b/>
                <w:spacing w:val="-2"/>
                <w:sz w:val="28"/>
                <w:szCs w:val="28"/>
              </w:rPr>
            </w:pPr>
            <w:r w:rsidRPr="005D51E3">
              <w:rPr>
                <w:rFonts w:ascii="Times New Roman" w:hAnsi="Times New Roman" w:cs="Times New Roman"/>
                <w:b/>
                <w:spacing w:val="-2"/>
                <w:sz w:val="28"/>
                <w:szCs w:val="28"/>
              </w:rPr>
              <w:t>Ngô Quang Sự</w:t>
            </w:r>
          </w:p>
        </w:tc>
      </w:tr>
    </w:tbl>
    <w:p w:rsidR="008C62B9" w:rsidRPr="00E46826" w:rsidRDefault="008C62B9" w:rsidP="00E46826">
      <w:pPr>
        <w:spacing w:after="0" w:line="240" w:lineRule="auto"/>
        <w:ind w:firstLine="709"/>
        <w:jc w:val="both"/>
        <w:rPr>
          <w:rFonts w:ascii="Times New Roman Bold" w:hAnsi="Times New Roman Bold" w:cs="Times New Roman"/>
          <w:b/>
          <w:spacing w:val="-2"/>
          <w:sz w:val="28"/>
          <w:szCs w:val="28"/>
        </w:rPr>
      </w:pPr>
    </w:p>
    <w:p w:rsidR="0050256E" w:rsidRPr="0050256E" w:rsidRDefault="0050256E" w:rsidP="0050256E">
      <w:pPr>
        <w:spacing w:before="120" w:after="120"/>
        <w:ind w:firstLine="709"/>
        <w:jc w:val="both"/>
        <w:rPr>
          <w:rFonts w:ascii="Times New Roman" w:hAnsi="Times New Roman" w:cs="Times New Roman"/>
          <w:sz w:val="28"/>
          <w:szCs w:val="28"/>
        </w:rPr>
      </w:pPr>
    </w:p>
    <w:sectPr w:rsidR="0050256E" w:rsidRPr="0050256E" w:rsidSect="0050256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0476"/>
    <w:multiLevelType w:val="hybridMultilevel"/>
    <w:tmpl w:val="552040AE"/>
    <w:lvl w:ilvl="0" w:tplc="C1E052BC">
      <w:start w:val="1"/>
      <w:numFmt w:val="bullet"/>
      <w:lvlText w:val=""/>
      <w:lvlJc w:val="left"/>
      <w:pPr>
        <w:ind w:left="1069" w:hanging="360"/>
      </w:pPr>
      <w:rPr>
        <w:rFonts w:ascii="Symbol" w:eastAsiaTheme="minorHAns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BE97D0A"/>
    <w:multiLevelType w:val="hybridMultilevel"/>
    <w:tmpl w:val="AC188036"/>
    <w:lvl w:ilvl="0" w:tplc="02B096E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C7E2A38"/>
    <w:multiLevelType w:val="hybridMultilevel"/>
    <w:tmpl w:val="0D20F6DA"/>
    <w:lvl w:ilvl="0" w:tplc="3B5CC13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7E060034"/>
    <w:multiLevelType w:val="hybridMultilevel"/>
    <w:tmpl w:val="52A886F8"/>
    <w:lvl w:ilvl="0" w:tplc="FCD635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C0"/>
    <w:rsid w:val="00044742"/>
    <w:rsid w:val="0005693F"/>
    <w:rsid w:val="00125074"/>
    <w:rsid w:val="00270B1D"/>
    <w:rsid w:val="002737FF"/>
    <w:rsid w:val="002D4A32"/>
    <w:rsid w:val="002E101B"/>
    <w:rsid w:val="003008AF"/>
    <w:rsid w:val="003035E8"/>
    <w:rsid w:val="003814BE"/>
    <w:rsid w:val="00447C10"/>
    <w:rsid w:val="004F3E6C"/>
    <w:rsid w:val="0050256E"/>
    <w:rsid w:val="00591C78"/>
    <w:rsid w:val="00592F8C"/>
    <w:rsid w:val="005D51E3"/>
    <w:rsid w:val="00610FC0"/>
    <w:rsid w:val="007E336F"/>
    <w:rsid w:val="008C62B9"/>
    <w:rsid w:val="008D1383"/>
    <w:rsid w:val="008D3A6F"/>
    <w:rsid w:val="00A151BF"/>
    <w:rsid w:val="00A26B74"/>
    <w:rsid w:val="00A76DFA"/>
    <w:rsid w:val="00A80E47"/>
    <w:rsid w:val="00A832B1"/>
    <w:rsid w:val="00B20A18"/>
    <w:rsid w:val="00B80E0E"/>
    <w:rsid w:val="00C87212"/>
    <w:rsid w:val="00CC071A"/>
    <w:rsid w:val="00D53187"/>
    <w:rsid w:val="00DB53FF"/>
    <w:rsid w:val="00E46826"/>
    <w:rsid w:val="00EF5C93"/>
    <w:rsid w:val="00F278CB"/>
    <w:rsid w:val="00F66387"/>
    <w:rsid w:val="00FD0AEF"/>
    <w:rsid w:val="00FE4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35D6"/>
  <w15:chartTrackingRefBased/>
  <w15:docId w15:val="{A0C0F18D-5831-45ED-9A79-41234806F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62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20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656</Words>
  <Characters>3744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NHI</dc:creator>
  <cp:keywords/>
  <dc:description/>
  <cp:lastModifiedBy>httrung21</cp:lastModifiedBy>
  <cp:revision>3</cp:revision>
  <dcterms:created xsi:type="dcterms:W3CDTF">2022-04-07T09:12:00Z</dcterms:created>
  <dcterms:modified xsi:type="dcterms:W3CDTF">2022-04-07T09:15:00Z</dcterms:modified>
</cp:coreProperties>
</file>